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B04DB" w14:textId="22EF0A2E" w:rsidR="00F10767" w:rsidRPr="00BB6753" w:rsidRDefault="000E69F5" w:rsidP="000E69F5">
      <w:pPr>
        <w:jc w:val="center"/>
        <w:rPr>
          <w:rFonts w:ascii="Arial" w:hAnsi="Arial" w:cs="Arial"/>
          <w:sz w:val="28"/>
          <w:szCs w:val="28"/>
        </w:rPr>
      </w:pPr>
      <w:r w:rsidRPr="00BB6753">
        <w:rPr>
          <w:rFonts w:ascii="Arial" w:eastAsia="Times New Roman" w:hAnsi="Arial" w:cs="Arial"/>
          <w:noProof/>
          <w:sz w:val="28"/>
          <w:szCs w:val="28"/>
        </w:rPr>
        <w:drawing>
          <wp:inline distT="114300" distB="114300" distL="114300" distR="114300" wp14:anchorId="5AF61839" wp14:editId="2E0C24DD">
            <wp:extent cx="2409825"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09825" cy="914400"/>
                    </a:xfrm>
                    <a:prstGeom prst="rect">
                      <a:avLst/>
                    </a:prstGeom>
                    <a:ln/>
                  </pic:spPr>
                </pic:pic>
              </a:graphicData>
            </a:graphic>
          </wp:inline>
        </w:drawing>
      </w:r>
    </w:p>
    <w:p w14:paraId="47663CA9" w14:textId="6521F818" w:rsidR="000E69F5" w:rsidRDefault="000E69F5">
      <w:pPr>
        <w:rPr>
          <w:rFonts w:ascii="Arial" w:hAnsi="Arial" w:cs="Arial"/>
          <w:sz w:val="28"/>
          <w:szCs w:val="28"/>
        </w:rPr>
      </w:pPr>
    </w:p>
    <w:p w14:paraId="6337A3F5" w14:textId="0525BD36" w:rsidR="00BB6753" w:rsidRDefault="00BB6753" w:rsidP="00BB6753">
      <w:pPr>
        <w:jc w:val="center"/>
        <w:rPr>
          <w:rFonts w:ascii="Arial" w:hAnsi="Arial" w:cs="Arial"/>
          <w:b/>
          <w:bCs/>
          <w:sz w:val="28"/>
          <w:szCs w:val="28"/>
          <w:u w:val="single"/>
        </w:rPr>
      </w:pPr>
      <w:r w:rsidRPr="00BB6753">
        <w:rPr>
          <w:rFonts w:ascii="Arial" w:hAnsi="Arial" w:cs="Arial"/>
          <w:b/>
          <w:bCs/>
          <w:sz w:val="28"/>
          <w:szCs w:val="28"/>
          <w:u w:val="single"/>
        </w:rPr>
        <w:t>School Preparedness</w:t>
      </w:r>
    </w:p>
    <w:p w14:paraId="13D87EF6" w14:textId="738B5BA3" w:rsidR="00E54B55" w:rsidRDefault="00E54B55" w:rsidP="00BB6753">
      <w:pPr>
        <w:jc w:val="center"/>
        <w:rPr>
          <w:rFonts w:ascii="Arial" w:hAnsi="Arial" w:cs="Arial"/>
          <w:b/>
          <w:bCs/>
          <w:sz w:val="28"/>
          <w:szCs w:val="28"/>
          <w:u w:val="single"/>
        </w:rPr>
      </w:pPr>
    </w:p>
    <w:p w14:paraId="43DBBDB6" w14:textId="5EA1B7C2" w:rsidR="00E54B55" w:rsidRDefault="00E54B55" w:rsidP="00E54B55">
      <w:pPr>
        <w:rPr>
          <w:rFonts w:ascii="Arial" w:hAnsi="Arial" w:cs="Arial"/>
          <w:sz w:val="28"/>
          <w:szCs w:val="28"/>
        </w:rPr>
      </w:pPr>
      <w:r w:rsidRPr="00E54B55">
        <w:rPr>
          <w:rFonts w:ascii="Arial" w:hAnsi="Arial" w:cs="Arial"/>
          <w:sz w:val="28"/>
          <w:szCs w:val="28"/>
        </w:rPr>
        <w:t xml:space="preserve">The Arizona Head Start Association </w:t>
      </w:r>
      <w:r w:rsidRPr="00E54B55">
        <w:rPr>
          <w:rFonts w:ascii="Arial" w:hAnsi="Arial" w:cs="Arial"/>
          <w:sz w:val="28"/>
          <w:szCs w:val="28"/>
        </w:rPr>
        <w:t>promote</w:t>
      </w:r>
      <w:r>
        <w:rPr>
          <w:rFonts w:ascii="Arial" w:hAnsi="Arial" w:cs="Arial"/>
          <w:sz w:val="28"/>
          <w:szCs w:val="28"/>
        </w:rPr>
        <w:t>s</w:t>
      </w:r>
      <w:r w:rsidRPr="00E54B55">
        <w:rPr>
          <w:rFonts w:ascii="Arial" w:hAnsi="Arial" w:cs="Arial"/>
          <w:sz w:val="28"/>
          <w:szCs w:val="28"/>
        </w:rPr>
        <w:t xml:space="preserve"> the school readiness of infants, toddlers, and preschool-aged children from at risk families. Services are provided in a variety of settings including centers, family childcare, and children’s own home</w:t>
      </w:r>
      <w:r>
        <w:rPr>
          <w:rFonts w:ascii="Arial" w:hAnsi="Arial" w:cs="Arial"/>
          <w:sz w:val="28"/>
          <w:szCs w:val="28"/>
        </w:rPr>
        <w:t>s</w:t>
      </w:r>
      <w:r w:rsidRPr="00E54B55">
        <w:rPr>
          <w:rFonts w:ascii="Arial" w:hAnsi="Arial" w:cs="Arial"/>
          <w:sz w:val="28"/>
          <w:szCs w:val="28"/>
        </w:rPr>
        <w:t>. Head Start programs also engage parents or other key family members in positive relationships, with a focus on family wellbeing. Parents participate in leadership roles, including having a say in program operations.</w:t>
      </w:r>
    </w:p>
    <w:p w14:paraId="7D1367D6" w14:textId="77777777" w:rsidR="00E54B55" w:rsidRDefault="00E54B55" w:rsidP="00E54B55">
      <w:pPr>
        <w:rPr>
          <w:rFonts w:ascii="Arial" w:hAnsi="Arial" w:cs="Arial"/>
          <w:sz w:val="28"/>
          <w:szCs w:val="28"/>
        </w:rPr>
      </w:pPr>
    </w:p>
    <w:p w14:paraId="1B2B88E9" w14:textId="2EC05E12" w:rsidR="00E54B55" w:rsidRPr="00E54B55" w:rsidRDefault="00E54B55" w:rsidP="00E54B55">
      <w:pPr>
        <w:rPr>
          <w:rFonts w:ascii="Arial" w:hAnsi="Arial" w:cs="Arial"/>
          <w:sz w:val="28"/>
          <w:szCs w:val="28"/>
        </w:rPr>
      </w:pPr>
      <w:r w:rsidRPr="00E54B55">
        <w:rPr>
          <w:rFonts w:ascii="Arial" w:hAnsi="Arial" w:cs="Arial"/>
          <w:sz w:val="28"/>
          <w:szCs w:val="28"/>
        </w:rPr>
        <w:t>Head Start programs support children's growth in a positive learning environment through a variety of services, which include:</w:t>
      </w:r>
    </w:p>
    <w:p w14:paraId="703001EC" w14:textId="77777777" w:rsidR="00E54B55" w:rsidRPr="00E54B55" w:rsidRDefault="00E54B55" w:rsidP="00E54B55">
      <w:pPr>
        <w:pStyle w:val="ListParagraph"/>
        <w:numPr>
          <w:ilvl w:val="0"/>
          <w:numId w:val="2"/>
        </w:numPr>
        <w:rPr>
          <w:rFonts w:ascii="Arial" w:hAnsi="Arial" w:cs="Arial"/>
          <w:sz w:val="28"/>
          <w:szCs w:val="28"/>
        </w:rPr>
      </w:pPr>
      <w:r w:rsidRPr="00E54B55">
        <w:rPr>
          <w:rFonts w:ascii="Arial" w:hAnsi="Arial" w:cs="Arial"/>
          <w:b/>
          <w:bCs/>
          <w:sz w:val="28"/>
          <w:szCs w:val="28"/>
        </w:rPr>
        <w:t>Early learning and development:</w:t>
      </w:r>
      <w:r w:rsidRPr="00E54B55">
        <w:rPr>
          <w:rFonts w:ascii="Arial" w:hAnsi="Arial" w:cs="Arial"/>
          <w:sz w:val="28"/>
          <w:szCs w:val="28"/>
        </w:rPr>
        <w:t xml:space="preserve"> Through relationships with adults, play, and planned and spontaneous instruction, children grow in many aspects of development. Head Start programs work with families, school districts and other entities to facilitate a smooth transition to kindergarten for each child.</w:t>
      </w:r>
    </w:p>
    <w:p w14:paraId="7CC6AC2C" w14:textId="77777777" w:rsidR="00E54B55" w:rsidRPr="00E54B55" w:rsidRDefault="00E54B55" w:rsidP="00E54B55">
      <w:pPr>
        <w:pStyle w:val="ListParagraph"/>
        <w:numPr>
          <w:ilvl w:val="0"/>
          <w:numId w:val="2"/>
        </w:numPr>
        <w:rPr>
          <w:rFonts w:ascii="Arial" w:hAnsi="Arial" w:cs="Arial"/>
          <w:sz w:val="28"/>
          <w:szCs w:val="28"/>
        </w:rPr>
      </w:pPr>
      <w:r w:rsidRPr="00E54B55">
        <w:rPr>
          <w:rFonts w:ascii="Arial" w:hAnsi="Arial" w:cs="Arial"/>
          <w:b/>
          <w:bCs/>
          <w:sz w:val="28"/>
          <w:szCs w:val="28"/>
        </w:rPr>
        <w:t>Health:</w:t>
      </w:r>
      <w:r w:rsidRPr="00E54B55">
        <w:rPr>
          <w:rFonts w:ascii="Arial" w:hAnsi="Arial" w:cs="Arial"/>
          <w:sz w:val="28"/>
          <w:szCs w:val="28"/>
        </w:rPr>
        <w:t xml:space="preserve"> All children receive health screenings and nutritious meals, and programs connect families with medical, dental, and mental health services to ensure children are receiving the care and attention they need. Families also receive mental health consultation focused on each child's needs.</w:t>
      </w:r>
    </w:p>
    <w:p w14:paraId="708C4666" w14:textId="6CC8147C" w:rsidR="00E54B55" w:rsidRPr="00E54B55" w:rsidRDefault="00E54B55" w:rsidP="00E54B55">
      <w:pPr>
        <w:pStyle w:val="ListParagraph"/>
        <w:numPr>
          <w:ilvl w:val="0"/>
          <w:numId w:val="2"/>
        </w:numPr>
        <w:rPr>
          <w:rFonts w:ascii="Arial" w:hAnsi="Arial" w:cs="Arial"/>
          <w:sz w:val="28"/>
          <w:szCs w:val="28"/>
        </w:rPr>
      </w:pPr>
      <w:r w:rsidRPr="00E54B55">
        <w:rPr>
          <w:rFonts w:ascii="Arial" w:hAnsi="Arial" w:cs="Arial"/>
          <w:b/>
          <w:bCs/>
          <w:sz w:val="28"/>
          <w:szCs w:val="28"/>
        </w:rPr>
        <w:t>Family well-being:</w:t>
      </w:r>
      <w:r w:rsidRPr="00E54B55">
        <w:rPr>
          <w:rFonts w:ascii="Arial" w:hAnsi="Arial" w:cs="Arial"/>
          <w:sz w:val="28"/>
          <w:szCs w:val="28"/>
        </w:rPr>
        <w:t xml:space="preserve"> Parents and families are offered program services to support family well-being and to achieve family goals, such as housing stability, continued education, and financial security. Programs support and strengthen parent-child relationships and engage families in the learning and development of their child.</w:t>
      </w:r>
    </w:p>
    <w:p w14:paraId="70AB2315" w14:textId="77777777" w:rsidR="00BB6753" w:rsidRPr="00BB6753" w:rsidRDefault="00BB6753">
      <w:pPr>
        <w:rPr>
          <w:rFonts w:ascii="Arial" w:hAnsi="Arial" w:cs="Arial"/>
          <w:sz w:val="28"/>
          <w:szCs w:val="28"/>
        </w:rPr>
      </w:pPr>
    </w:p>
    <w:p w14:paraId="175E7ACA" w14:textId="52DC7AD7" w:rsidR="00E54B55" w:rsidRDefault="00E54B55" w:rsidP="00E54B55">
      <w:pPr>
        <w:shd w:val="clear" w:color="auto" w:fill="FFFFFF"/>
        <w:spacing w:after="0" w:line="308" w:lineRule="atLeast"/>
        <w:textAlignment w:val="baseline"/>
        <w:outlineLvl w:val="2"/>
        <w:rPr>
          <w:rFonts w:ascii="Arial" w:eastAsia="Times New Roman" w:hAnsi="Arial" w:cs="Arial"/>
          <w:b/>
          <w:bCs/>
          <w:color w:val="000000" w:themeColor="text1"/>
          <w:sz w:val="28"/>
          <w:szCs w:val="28"/>
          <w:bdr w:val="none" w:sz="0" w:space="0" w:color="auto" w:frame="1"/>
        </w:rPr>
      </w:pPr>
      <w:r w:rsidRPr="00E54B55">
        <w:rPr>
          <w:rFonts w:ascii="Arial" w:eastAsia="Times New Roman" w:hAnsi="Arial" w:cs="Arial"/>
          <w:b/>
          <w:bCs/>
          <w:color w:val="000000" w:themeColor="text1"/>
          <w:sz w:val="28"/>
          <w:szCs w:val="28"/>
          <w:bdr w:val="none" w:sz="0" w:space="0" w:color="auto" w:frame="1"/>
        </w:rPr>
        <w:lastRenderedPageBreak/>
        <w:t xml:space="preserve">Early Head Start </w:t>
      </w:r>
    </w:p>
    <w:p w14:paraId="6F6170E8" w14:textId="77777777" w:rsidR="00A52372" w:rsidRPr="00E54B55" w:rsidRDefault="00A52372" w:rsidP="00E54B55">
      <w:pPr>
        <w:shd w:val="clear" w:color="auto" w:fill="FFFFFF"/>
        <w:spacing w:after="0" w:line="308" w:lineRule="atLeast"/>
        <w:textAlignment w:val="baseline"/>
        <w:outlineLvl w:val="2"/>
        <w:rPr>
          <w:rFonts w:ascii="Arial" w:eastAsia="Times New Roman" w:hAnsi="Arial" w:cs="Arial"/>
          <w:color w:val="000000" w:themeColor="text1"/>
          <w:sz w:val="28"/>
          <w:szCs w:val="28"/>
        </w:rPr>
      </w:pPr>
    </w:p>
    <w:p w14:paraId="6BAA10DF" w14:textId="64E57C3F" w:rsidR="00A52372" w:rsidRDefault="00A52372" w:rsidP="00A52372">
      <w:pPr>
        <w:pStyle w:val="ListParagraph"/>
        <w:numPr>
          <w:ilvl w:val="0"/>
          <w:numId w:val="1"/>
        </w:numPr>
        <w:rPr>
          <w:rFonts w:ascii="Arial" w:hAnsi="Arial" w:cs="Arial"/>
          <w:sz w:val="28"/>
          <w:szCs w:val="28"/>
        </w:rPr>
      </w:pPr>
      <w:r>
        <w:rPr>
          <w:rFonts w:ascii="Arial" w:hAnsi="Arial" w:cs="Arial"/>
          <w:sz w:val="28"/>
          <w:szCs w:val="28"/>
        </w:rPr>
        <w:t xml:space="preserve">For children aged </w:t>
      </w:r>
      <w:r w:rsidR="00E54B55" w:rsidRPr="00BB6753">
        <w:rPr>
          <w:rFonts w:ascii="Arial" w:hAnsi="Arial" w:cs="Arial"/>
          <w:sz w:val="28"/>
          <w:szCs w:val="28"/>
        </w:rPr>
        <w:t xml:space="preserve">6 weeks to 3 years </w:t>
      </w:r>
    </w:p>
    <w:p w14:paraId="554F2B17" w14:textId="77777777" w:rsidR="00A52372" w:rsidRDefault="00A52372" w:rsidP="00A52372">
      <w:pPr>
        <w:pStyle w:val="ListParagraph"/>
        <w:numPr>
          <w:ilvl w:val="0"/>
          <w:numId w:val="1"/>
        </w:numPr>
        <w:rPr>
          <w:rFonts w:ascii="Arial" w:hAnsi="Arial" w:cs="Arial"/>
          <w:sz w:val="28"/>
          <w:szCs w:val="28"/>
        </w:rPr>
      </w:pPr>
      <w:r>
        <w:rPr>
          <w:rFonts w:ascii="Arial" w:hAnsi="Arial" w:cs="Arial"/>
          <w:sz w:val="28"/>
          <w:szCs w:val="28"/>
        </w:rPr>
        <w:t>Promotes</w:t>
      </w:r>
      <w:r w:rsidRPr="00A52372">
        <w:rPr>
          <w:rFonts w:ascii="Arial" w:hAnsi="Arial" w:cs="Arial"/>
          <w:sz w:val="28"/>
          <w:szCs w:val="28"/>
        </w:rPr>
        <w:t xml:space="preserve"> the physical, cognitive, social, and emotional development of infants and toddlers through safe and developmentally enriching caregiving. </w:t>
      </w:r>
    </w:p>
    <w:p w14:paraId="0BAD316B" w14:textId="77777777" w:rsidR="00A52372" w:rsidRDefault="00A52372" w:rsidP="00A52372">
      <w:pPr>
        <w:pStyle w:val="ListParagraph"/>
        <w:numPr>
          <w:ilvl w:val="0"/>
          <w:numId w:val="1"/>
        </w:numPr>
        <w:rPr>
          <w:rFonts w:ascii="Arial" w:hAnsi="Arial" w:cs="Arial"/>
          <w:sz w:val="28"/>
          <w:szCs w:val="28"/>
        </w:rPr>
      </w:pPr>
      <w:r w:rsidRPr="00A52372">
        <w:rPr>
          <w:rFonts w:ascii="Arial" w:hAnsi="Arial" w:cs="Arial"/>
          <w:sz w:val="28"/>
          <w:szCs w:val="28"/>
        </w:rPr>
        <w:t>S</w:t>
      </w:r>
      <w:r w:rsidRPr="00A52372">
        <w:rPr>
          <w:rFonts w:ascii="Arial" w:hAnsi="Arial" w:cs="Arial"/>
          <w:sz w:val="28"/>
          <w:szCs w:val="28"/>
        </w:rPr>
        <w:t>upport</w:t>
      </w:r>
      <w:r>
        <w:rPr>
          <w:rFonts w:ascii="Arial" w:hAnsi="Arial" w:cs="Arial"/>
          <w:sz w:val="28"/>
          <w:szCs w:val="28"/>
        </w:rPr>
        <w:t>s</w:t>
      </w:r>
      <w:r w:rsidRPr="00A52372">
        <w:rPr>
          <w:rFonts w:ascii="Arial" w:hAnsi="Arial" w:cs="Arial"/>
          <w:sz w:val="28"/>
          <w:szCs w:val="28"/>
        </w:rPr>
        <w:t xml:space="preserve"> parents, both mothers and fathers, in their role as primary caregivers and teachers of their children. </w:t>
      </w:r>
    </w:p>
    <w:p w14:paraId="61991940" w14:textId="54BA5339" w:rsidR="00A52372" w:rsidRPr="00A52372" w:rsidRDefault="00A52372" w:rsidP="00A52372">
      <w:pPr>
        <w:pStyle w:val="ListParagraph"/>
        <w:numPr>
          <w:ilvl w:val="0"/>
          <w:numId w:val="1"/>
        </w:numPr>
        <w:rPr>
          <w:rFonts w:ascii="Arial" w:hAnsi="Arial" w:cs="Arial"/>
          <w:sz w:val="28"/>
          <w:szCs w:val="28"/>
        </w:rPr>
      </w:pPr>
      <w:r>
        <w:rPr>
          <w:rFonts w:ascii="Arial" w:hAnsi="Arial" w:cs="Arial"/>
          <w:sz w:val="28"/>
          <w:szCs w:val="28"/>
        </w:rPr>
        <w:t>Assist</w:t>
      </w:r>
      <w:r w:rsidR="0061450D">
        <w:rPr>
          <w:rFonts w:ascii="Arial" w:hAnsi="Arial" w:cs="Arial"/>
          <w:sz w:val="28"/>
          <w:szCs w:val="28"/>
        </w:rPr>
        <w:t>s</w:t>
      </w:r>
      <w:r w:rsidRPr="00A52372">
        <w:rPr>
          <w:rFonts w:ascii="Arial" w:hAnsi="Arial" w:cs="Arial"/>
          <w:sz w:val="28"/>
          <w:szCs w:val="28"/>
        </w:rPr>
        <w:t xml:space="preserve"> families in meeting their own personal goals and achieving self-sufficiency across a wide variety of domains, such as housing stability, continued education, and financial security.</w:t>
      </w:r>
    </w:p>
    <w:p w14:paraId="49968FD3" w14:textId="46D07D31" w:rsidR="00E54B55" w:rsidRDefault="00E54B55" w:rsidP="000E69F5">
      <w:pPr>
        <w:shd w:val="clear" w:color="auto" w:fill="FFFFFF"/>
        <w:spacing w:after="0" w:line="308" w:lineRule="atLeast"/>
        <w:textAlignment w:val="baseline"/>
        <w:outlineLvl w:val="2"/>
        <w:rPr>
          <w:rFonts w:ascii="Arial" w:eastAsia="Times New Roman" w:hAnsi="Arial" w:cs="Arial"/>
          <w:b/>
          <w:bCs/>
          <w:color w:val="62194A"/>
          <w:sz w:val="28"/>
          <w:szCs w:val="28"/>
          <w:bdr w:val="none" w:sz="0" w:space="0" w:color="auto" w:frame="1"/>
        </w:rPr>
      </w:pPr>
    </w:p>
    <w:p w14:paraId="6EF152F3" w14:textId="7802431B" w:rsidR="000E69F5" w:rsidRDefault="000E69F5" w:rsidP="000E69F5">
      <w:pPr>
        <w:shd w:val="clear" w:color="auto" w:fill="FFFFFF"/>
        <w:spacing w:after="0" w:line="308" w:lineRule="atLeast"/>
        <w:textAlignment w:val="baseline"/>
        <w:outlineLvl w:val="2"/>
        <w:rPr>
          <w:rFonts w:ascii="Arial" w:eastAsia="Times New Roman" w:hAnsi="Arial" w:cs="Arial"/>
          <w:b/>
          <w:bCs/>
          <w:color w:val="000000" w:themeColor="text1"/>
          <w:sz w:val="28"/>
          <w:szCs w:val="28"/>
          <w:bdr w:val="none" w:sz="0" w:space="0" w:color="auto" w:frame="1"/>
        </w:rPr>
      </w:pPr>
      <w:r w:rsidRPr="00E54B55">
        <w:rPr>
          <w:rFonts w:ascii="Arial" w:eastAsia="Times New Roman" w:hAnsi="Arial" w:cs="Arial"/>
          <w:b/>
          <w:bCs/>
          <w:color w:val="000000" w:themeColor="text1"/>
          <w:sz w:val="28"/>
          <w:szCs w:val="28"/>
          <w:bdr w:val="none" w:sz="0" w:space="0" w:color="auto" w:frame="1"/>
        </w:rPr>
        <w:t xml:space="preserve">Head Start </w:t>
      </w:r>
    </w:p>
    <w:p w14:paraId="09D55D78" w14:textId="77777777" w:rsidR="0031061F" w:rsidRPr="00E54B55" w:rsidRDefault="0031061F" w:rsidP="000E69F5">
      <w:pPr>
        <w:shd w:val="clear" w:color="auto" w:fill="FFFFFF"/>
        <w:spacing w:after="0" w:line="308" w:lineRule="atLeast"/>
        <w:textAlignment w:val="baseline"/>
        <w:outlineLvl w:val="2"/>
        <w:rPr>
          <w:rFonts w:ascii="Arial" w:eastAsia="Times New Roman" w:hAnsi="Arial" w:cs="Arial"/>
          <w:b/>
          <w:bCs/>
          <w:color w:val="000000" w:themeColor="text1"/>
          <w:sz w:val="28"/>
          <w:szCs w:val="28"/>
          <w:bdr w:val="none" w:sz="0" w:space="0" w:color="auto" w:frame="1"/>
        </w:rPr>
      </w:pPr>
    </w:p>
    <w:p w14:paraId="5DD076BB" w14:textId="470EF9DC" w:rsidR="000E69F5" w:rsidRDefault="00A52372" w:rsidP="000E69F5">
      <w:pPr>
        <w:pStyle w:val="ListParagraph"/>
        <w:numPr>
          <w:ilvl w:val="0"/>
          <w:numId w:val="1"/>
        </w:numPr>
        <w:rPr>
          <w:rFonts w:ascii="Arial" w:hAnsi="Arial" w:cs="Arial"/>
          <w:sz w:val="28"/>
          <w:szCs w:val="28"/>
        </w:rPr>
      </w:pPr>
      <w:r>
        <w:rPr>
          <w:rFonts w:ascii="Arial" w:hAnsi="Arial" w:cs="Arial"/>
          <w:sz w:val="28"/>
          <w:szCs w:val="28"/>
        </w:rPr>
        <w:t>For c</w:t>
      </w:r>
      <w:r w:rsidR="000E69F5" w:rsidRPr="00BB6753">
        <w:rPr>
          <w:rFonts w:ascii="Arial" w:hAnsi="Arial" w:cs="Arial"/>
          <w:sz w:val="28"/>
          <w:szCs w:val="28"/>
        </w:rPr>
        <w:t>hildren who turned 3 prior to August 31</w:t>
      </w:r>
      <w:r>
        <w:rPr>
          <w:rFonts w:ascii="Arial" w:hAnsi="Arial" w:cs="Arial"/>
          <w:sz w:val="28"/>
          <w:szCs w:val="28"/>
        </w:rPr>
        <w:t>.</w:t>
      </w:r>
    </w:p>
    <w:p w14:paraId="26FFB816" w14:textId="565FC27B" w:rsidR="00A52372" w:rsidRPr="00A52372" w:rsidRDefault="00A52372" w:rsidP="00A52372">
      <w:pPr>
        <w:pStyle w:val="ListParagraph"/>
        <w:numPr>
          <w:ilvl w:val="0"/>
          <w:numId w:val="1"/>
        </w:numPr>
        <w:rPr>
          <w:rFonts w:ascii="Arial" w:hAnsi="Arial" w:cs="Arial"/>
          <w:sz w:val="28"/>
          <w:szCs w:val="28"/>
        </w:rPr>
      </w:pPr>
      <w:r w:rsidRPr="00BB6753">
        <w:rPr>
          <w:rFonts w:ascii="Arial" w:hAnsi="Arial" w:cs="Arial"/>
          <w:sz w:val="28"/>
          <w:szCs w:val="28"/>
        </w:rPr>
        <w:t>Part-day, full-day</w:t>
      </w:r>
      <w:r>
        <w:rPr>
          <w:rFonts w:ascii="Arial" w:hAnsi="Arial" w:cs="Arial"/>
          <w:sz w:val="28"/>
          <w:szCs w:val="28"/>
        </w:rPr>
        <w:t>,</w:t>
      </w:r>
      <w:r w:rsidRPr="00BB6753">
        <w:rPr>
          <w:rFonts w:ascii="Arial" w:hAnsi="Arial" w:cs="Arial"/>
          <w:sz w:val="28"/>
          <w:szCs w:val="28"/>
        </w:rPr>
        <w:t xml:space="preserve"> and home visits</w:t>
      </w:r>
      <w:r>
        <w:rPr>
          <w:rFonts w:ascii="Arial" w:hAnsi="Arial" w:cs="Arial"/>
          <w:sz w:val="28"/>
          <w:szCs w:val="28"/>
        </w:rPr>
        <w:t>.</w:t>
      </w:r>
    </w:p>
    <w:p w14:paraId="28BBBCFB" w14:textId="5E88D7AF" w:rsidR="00A52372" w:rsidRDefault="00A52372" w:rsidP="000E69F5">
      <w:pPr>
        <w:pStyle w:val="ListParagraph"/>
        <w:numPr>
          <w:ilvl w:val="0"/>
          <w:numId w:val="1"/>
        </w:numPr>
        <w:rPr>
          <w:rFonts w:ascii="Arial" w:hAnsi="Arial" w:cs="Arial"/>
          <w:sz w:val="28"/>
          <w:szCs w:val="28"/>
        </w:rPr>
      </w:pPr>
      <w:r>
        <w:rPr>
          <w:rFonts w:ascii="Arial" w:hAnsi="Arial" w:cs="Arial"/>
          <w:sz w:val="28"/>
          <w:szCs w:val="28"/>
        </w:rPr>
        <w:t xml:space="preserve">Promotes </w:t>
      </w:r>
      <w:r w:rsidRPr="00A52372">
        <w:rPr>
          <w:rFonts w:ascii="Arial" w:hAnsi="Arial" w:cs="Arial"/>
          <w:sz w:val="28"/>
          <w:szCs w:val="28"/>
        </w:rPr>
        <w:t>the school readiness of toddlers and preschool-aged children from at risk families.</w:t>
      </w:r>
    </w:p>
    <w:p w14:paraId="42C74737" w14:textId="0091685F" w:rsidR="00A52372" w:rsidRPr="00BB6753" w:rsidRDefault="00A52372" w:rsidP="000E69F5">
      <w:pPr>
        <w:pStyle w:val="ListParagraph"/>
        <w:numPr>
          <w:ilvl w:val="0"/>
          <w:numId w:val="1"/>
        </w:numPr>
        <w:rPr>
          <w:rFonts w:ascii="Arial" w:hAnsi="Arial" w:cs="Arial"/>
          <w:sz w:val="28"/>
          <w:szCs w:val="28"/>
        </w:rPr>
      </w:pPr>
      <w:r>
        <w:rPr>
          <w:rFonts w:ascii="Arial" w:hAnsi="Arial" w:cs="Arial"/>
          <w:sz w:val="28"/>
          <w:szCs w:val="28"/>
        </w:rPr>
        <w:t xml:space="preserve">Engages </w:t>
      </w:r>
      <w:r w:rsidRPr="00A52372">
        <w:rPr>
          <w:rFonts w:ascii="Arial" w:hAnsi="Arial" w:cs="Arial"/>
          <w:sz w:val="28"/>
          <w:szCs w:val="28"/>
        </w:rPr>
        <w:t>parents or other key family members in positive relationships, with a focus on family wellbeing</w:t>
      </w:r>
      <w:r>
        <w:rPr>
          <w:rFonts w:ascii="Arial" w:hAnsi="Arial" w:cs="Arial"/>
          <w:sz w:val="28"/>
          <w:szCs w:val="28"/>
        </w:rPr>
        <w:t>.</w:t>
      </w:r>
    </w:p>
    <w:p w14:paraId="39995E02" w14:textId="0B011EF2" w:rsidR="000E69F5" w:rsidRPr="00BB6753" w:rsidRDefault="000E69F5" w:rsidP="00A1248F">
      <w:pPr>
        <w:jc w:val="center"/>
        <w:rPr>
          <w:rFonts w:ascii="Arial" w:hAnsi="Arial" w:cs="Arial"/>
          <w:sz w:val="28"/>
          <w:szCs w:val="28"/>
        </w:rPr>
      </w:pPr>
      <w:r w:rsidRPr="00BB6753">
        <w:rPr>
          <w:rFonts w:ascii="Arial" w:hAnsi="Arial" w:cs="Arial"/>
          <w:b/>
          <w:bCs/>
          <w:color w:val="393939"/>
          <w:sz w:val="28"/>
          <w:szCs w:val="28"/>
          <w:bdr w:val="none" w:sz="0" w:space="0" w:color="auto" w:frame="1"/>
          <w:shd w:val="clear" w:color="auto" w:fill="FFFFFF"/>
        </w:rPr>
        <w:br/>
      </w:r>
      <w:r w:rsidRPr="00BB6753">
        <w:rPr>
          <w:rStyle w:val="Strong"/>
          <w:rFonts w:ascii="Arial" w:hAnsi="Arial" w:cs="Arial"/>
          <w:color w:val="393939"/>
          <w:sz w:val="28"/>
          <w:szCs w:val="28"/>
          <w:bdr w:val="none" w:sz="0" w:space="0" w:color="auto" w:frame="1"/>
          <w:shd w:val="clear" w:color="auto" w:fill="FFFFFF"/>
        </w:rPr>
        <w:t xml:space="preserve">For more information call (602) 468-3431 or complete the online form </w:t>
      </w:r>
      <w:r w:rsidR="00E54B55">
        <w:rPr>
          <w:rStyle w:val="Strong"/>
          <w:rFonts w:ascii="Arial" w:hAnsi="Arial" w:cs="Arial"/>
          <w:color w:val="393939"/>
          <w:sz w:val="28"/>
          <w:szCs w:val="28"/>
          <w:bdr w:val="none" w:sz="0" w:space="0" w:color="auto" w:frame="1"/>
          <w:shd w:val="clear" w:color="auto" w:fill="FFFFFF"/>
        </w:rPr>
        <w:t xml:space="preserve">at </w:t>
      </w:r>
      <w:r w:rsidR="00E54B55" w:rsidRPr="00E54B55">
        <w:rPr>
          <w:rStyle w:val="Strong"/>
          <w:rFonts w:ascii="Arial" w:hAnsi="Arial" w:cs="Arial"/>
          <w:color w:val="393939"/>
          <w:sz w:val="28"/>
          <w:szCs w:val="28"/>
          <w:bdr w:val="none" w:sz="0" w:space="0" w:color="auto" w:frame="1"/>
          <w:shd w:val="clear" w:color="auto" w:fill="FFFFFF"/>
        </w:rPr>
        <w:t>https://www.azheadstart.org/</w:t>
      </w:r>
    </w:p>
    <w:sectPr w:rsidR="000E69F5" w:rsidRPr="00BB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519E1"/>
    <w:multiLevelType w:val="hybridMultilevel"/>
    <w:tmpl w:val="023A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E280A"/>
    <w:multiLevelType w:val="hybridMultilevel"/>
    <w:tmpl w:val="A738A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F5"/>
    <w:rsid w:val="000E69F5"/>
    <w:rsid w:val="0031061F"/>
    <w:rsid w:val="0061450D"/>
    <w:rsid w:val="00A1248F"/>
    <w:rsid w:val="00A52372"/>
    <w:rsid w:val="00BB6753"/>
    <w:rsid w:val="00E54B55"/>
    <w:rsid w:val="00F1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E396"/>
  <w15:chartTrackingRefBased/>
  <w15:docId w15:val="{BB078ADB-0F66-4CBF-A181-77AB454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69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9F5"/>
    <w:rPr>
      <w:b/>
      <w:bCs/>
    </w:rPr>
  </w:style>
  <w:style w:type="character" w:customStyle="1" w:styleId="Heading3Char">
    <w:name w:val="Heading 3 Char"/>
    <w:basedOn w:val="DefaultParagraphFont"/>
    <w:link w:val="Heading3"/>
    <w:uiPriority w:val="9"/>
    <w:rsid w:val="000E69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69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6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6286">
      <w:bodyDiv w:val="1"/>
      <w:marLeft w:val="0"/>
      <w:marRight w:val="0"/>
      <w:marTop w:val="0"/>
      <w:marBottom w:val="0"/>
      <w:divBdr>
        <w:top w:val="none" w:sz="0" w:space="0" w:color="auto"/>
        <w:left w:val="none" w:sz="0" w:space="0" w:color="auto"/>
        <w:bottom w:val="none" w:sz="0" w:space="0" w:color="auto"/>
        <w:right w:val="none" w:sz="0" w:space="0" w:color="auto"/>
      </w:divBdr>
    </w:div>
    <w:div w:id="117266836">
      <w:bodyDiv w:val="1"/>
      <w:marLeft w:val="0"/>
      <w:marRight w:val="0"/>
      <w:marTop w:val="0"/>
      <w:marBottom w:val="0"/>
      <w:divBdr>
        <w:top w:val="none" w:sz="0" w:space="0" w:color="auto"/>
        <w:left w:val="none" w:sz="0" w:space="0" w:color="auto"/>
        <w:bottom w:val="none" w:sz="0" w:space="0" w:color="auto"/>
        <w:right w:val="none" w:sz="0" w:space="0" w:color="auto"/>
      </w:divBdr>
    </w:div>
    <w:div w:id="572087657">
      <w:bodyDiv w:val="1"/>
      <w:marLeft w:val="0"/>
      <w:marRight w:val="0"/>
      <w:marTop w:val="0"/>
      <w:marBottom w:val="0"/>
      <w:divBdr>
        <w:top w:val="none" w:sz="0" w:space="0" w:color="auto"/>
        <w:left w:val="none" w:sz="0" w:space="0" w:color="auto"/>
        <w:bottom w:val="none" w:sz="0" w:space="0" w:color="auto"/>
        <w:right w:val="none" w:sz="0" w:space="0" w:color="auto"/>
      </w:divBdr>
    </w:div>
    <w:div w:id="969214086">
      <w:bodyDiv w:val="1"/>
      <w:marLeft w:val="0"/>
      <w:marRight w:val="0"/>
      <w:marTop w:val="0"/>
      <w:marBottom w:val="0"/>
      <w:divBdr>
        <w:top w:val="none" w:sz="0" w:space="0" w:color="auto"/>
        <w:left w:val="none" w:sz="0" w:space="0" w:color="auto"/>
        <w:bottom w:val="none" w:sz="0" w:space="0" w:color="auto"/>
        <w:right w:val="none" w:sz="0" w:space="0" w:color="auto"/>
      </w:divBdr>
    </w:div>
    <w:div w:id="1029524692">
      <w:bodyDiv w:val="1"/>
      <w:marLeft w:val="0"/>
      <w:marRight w:val="0"/>
      <w:marTop w:val="0"/>
      <w:marBottom w:val="0"/>
      <w:divBdr>
        <w:top w:val="none" w:sz="0" w:space="0" w:color="auto"/>
        <w:left w:val="none" w:sz="0" w:space="0" w:color="auto"/>
        <w:bottom w:val="none" w:sz="0" w:space="0" w:color="auto"/>
        <w:right w:val="none" w:sz="0" w:space="0" w:color="auto"/>
      </w:divBdr>
    </w:div>
    <w:div w:id="1105078423">
      <w:bodyDiv w:val="1"/>
      <w:marLeft w:val="0"/>
      <w:marRight w:val="0"/>
      <w:marTop w:val="0"/>
      <w:marBottom w:val="0"/>
      <w:divBdr>
        <w:top w:val="none" w:sz="0" w:space="0" w:color="auto"/>
        <w:left w:val="none" w:sz="0" w:space="0" w:color="auto"/>
        <w:bottom w:val="none" w:sz="0" w:space="0" w:color="auto"/>
        <w:right w:val="none" w:sz="0" w:space="0" w:color="auto"/>
      </w:divBdr>
    </w:div>
    <w:div w:id="1399935748">
      <w:bodyDiv w:val="1"/>
      <w:marLeft w:val="0"/>
      <w:marRight w:val="0"/>
      <w:marTop w:val="0"/>
      <w:marBottom w:val="0"/>
      <w:divBdr>
        <w:top w:val="none" w:sz="0" w:space="0" w:color="auto"/>
        <w:left w:val="none" w:sz="0" w:space="0" w:color="auto"/>
        <w:bottom w:val="none" w:sz="0" w:space="0" w:color="auto"/>
        <w:right w:val="none" w:sz="0" w:space="0" w:color="auto"/>
      </w:divBdr>
    </w:div>
    <w:div w:id="1512337094">
      <w:bodyDiv w:val="1"/>
      <w:marLeft w:val="0"/>
      <w:marRight w:val="0"/>
      <w:marTop w:val="0"/>
      <w:marBottom w:val="0"/>
      <w:divBdr>
        <w:top w:val="none" w:sz="0" w:space="0" w:color="auto"/>
        <w:left w:val="none" w:sz="0" w:space="0" w:color="auto"/>
        <w:bottom w:val="none" w:sz="0" w:space="0" w:color="auto"/>
        <w:right w:val="none" w:sz="0" w:space="0" w:color="auto"/>
      </w:divBdr>
    </w:div>
    <w:div w:id="1550218712">
      <w:bodyDiv w:val="1"/>
      <w:marLeft w:val="0"/>
      <w:marRight w:val="0"/>
      <w:marTop w:val="0"/>
      <w:marBottom w:val="0"/>
      <w:divBdr>
        <w:top w:val="none" w:sz="0" w:space="0" w:color="auto"/>
        <w:left w:val="none" w:sz="0" w:space="0" w:color="auto"/>
        <w:bottom w:val="none" w:sz="0" w:space="0" w:color="auto"/>
        <w:right w:val="none" w:sz="0" w:space="0" w:color="auto"/>
      </w:divBdr>
    </w:div>
    <w:div w:id="1767652437">
      <w:bodyDiv w:val="1"/>
      <w:marLeft w:val="0"/>
      <w:marRight w:val="0"/>
      <w:marTop w:val="0"/>
      <w:marBottom w:val="0"/>
      <w:divBdr>
        <w:top w:val="none" w:sz="0" w:space="0" w:color="auto"/>
        <w:left w:val="none" w:sz="0" w:space="0" w:color="auto"/>
        <w:bottom w:val="none" w:sz="0" w:space="0" w:color="auto"/>
        <w:right w:val="none" w:sz="0" w:space="0" w:color="auto"/>
      </w:divBdr>
    </w:div>
    <w:div w:id="1826046786">
      <w:bodyDiv w:val="1"/>
      <w:marLeft w:val="0"/>
      <w:marRight w:val="0"/>
      <w:marTop w:val="0"/>
      <w:marBottom w:val="0"/>
      <w:divBdr>
        <w:top w:val="none" w:sz="0" w:space="0" w:color="auto"/>
        <w:left w:val="none" w:sz="0" w:space="0" w:color="auto"/>
        <w:bottom w:val="none" w:sz="0" w:space="0" w:color="auto"/>
        <w:right w:val="none" w:sz="0" w:space="0" w:color="auto"/>
      </w:divBdr>
    </w:div>
    <w:div w:id="1896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Vadasz-Chates, MD</dc:creator>
  <cp:keywords/>
  <dc:description/>
  <cp:lastModifiedBy>Mars Eddis-Finbow</cp:lastModifiedBy>
  <cp:revision>7</cp:revision>
  <dcterms:created xsi:type="dcterms:W3CDTF">2021-07-01T21:14:00Z</dcterms:created>
  <dcterms:modified xsi:type="dcterms:W3CDTF">2021-07-02T18:03:00Z</dcterms:modified>
</cp:coreProperties>
</file>